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678"/>
        <w:tblW w:w="5804" w:type="pct"/>
        <w:tblLook w:val="04A0" w:firstRow="1" w:lastRow="0" w:firstColumn="1" w:lastColumn="0" w:noHBand="0" w:noVBand="1"/>
      </w:tblPr>
      <w:tblGrid>
        <w:gridCol w:w="3411"/>
        <w:gridCol w:w="1779"/>
        <w:gridCol w:w="1474"/>
        <w:gridCol w:w="1633"/>
        <w:gridCol w:w="2169"/>
      </w:tblGrid>
      <w:tr w:rsidR="002B7CC3" w:rsidRPr="00DC2778" w:rsidTr="002B7CC3">
        <w:trPr>
          <w:trHeight w:val="53"/>
        </w:trPr>
        <w:tc>
          <w:tcPr>
            <w:tcW w:w="1630" w:type="pct"/>
          </w:tcPr>
          <w:p w:rsidR="002B7CC3" w:rsidRPr="002B7CC3" w:rsidRDefault="002B7CC3" w:rsidP="002B7CC3">
            <w:pPr>
              <w:pStyle w:val="Header"/>
              <w:rPr>
                <w:b/>
                <w:color w:val="FF0000"/>
                <w:sz w:val="18"/>
                <w:szCs w:val="20"/>
              </w:rPr>
            </w:pPr>
            <w:r w:rsidRPr="00131993">
              <w:rPr>
                <w:sz w:val="20"/>
                <w:szCs w:val="20"/>
              </w:rPr>
              <w:t>Document Name:</w:t>
            </w:r>
            <w:r>
              <w:rPr>
                <w:sz w:val="20"/>
                <w:szCs w:val="20"/>
              </w:rPr>
              <w:t xml:space="preserve"> </w:t>
            </w:r>
            <w:r>
              <w:t xml:space="preserve">  </w:t>
            </w:r>
          </w:p>
          <w:p w:rsidR="002B7CC3" w:rsidRPr="00131993" w:rsidRDefault="002B7CC3" w:rsidP="002B7CC3">
            <w:pPr>
              <w:pStyle w:val="Header"/>
              <w:rPr>
                <w:sz w:val="20"/>
                <w:szCs w:val="20"/>
              </w:rPr>
            </w:pPr>
            <w:r w:rsidRPr="002B7CC3">
              <w:rPr>
                <w:b/>
                <w:color w:val="FF0000"/>
                <w:sz w:val="18"/>
                <w:szCs w:val="20"/>
              </w:rPr>
              <w:t>Environment awareness and conservation statement.</w:t>
            </w:r>
          </w:p>
        </w:tc>
        <w:tc>
          <w:tcPr>
            <w:tcW w:w="850" w:type="pct"/>
          </w:tcPr>
          <w:p w:rsidR="002B7CC3" w:rsidRPr="00131993" w:rsidRDefault="002B7CC3" w:rsidP="002B7CC3">
            <w:pPr>
              <w:pStyle w:val="Header"/>
              <w:rPr>
                <w:sz w:val="20"/>
                <w:szCs w:val="20"/>
              </w:rPr>
            </w:pPr>
            <w:r w:rsidRPr="00131993">
              <w:rPr>
                <w:sz w:val="20"/>
                <w:szCs w:val="20"/>
              </w:rPr>
              <w:t xml:space="preserve">Document Reference: </w:t>
            </w:r>
            <w:r>
              <w:rPr>
                <w:sz w:val="18"/>
                <w:szCs w:val="18"/>
              </w:rPr>
              <w:t xml:space="preserve">  ENVAWCONST</w:t>
            </w:r>
          </w:p>
        </w:tc>
        <w:tc>
          <w:tcPr>
            <w:tcW w:w="1484" w:type="pct"/>
            <w:gridSpan w:val="2"/>
          </w:tcPr>
          <w:p w:rsidR="002B7CC3" w:rsidRPr="00DC2778" w:rsidRDefault="002B7CC3" w:rsidP="002B7CC3">
            <w:pPr>
              <w:pStyle w:val="Header"/>
              <w:rPr>
                <w:sz w:val="20"/>
                <w:szCs w:val="20"/>
              </w:rPr>
            </w:pPr>
            <w:r w:rsidRPr="00DC2778">
              <w:rPr>
                <w:sz w:val="20"/>
                <w:szCs w:val="20"/>
              </w:rPr>
              <w:t>Issued  &amp; Authorised by: K. Zablotna</w:t>
            </w:r>
          </w:p>
        </w:tc>
        <w:tc>
          <w:tcPr>
            <w:tcW w:w="1036" w:type="pct"/>
            <w:vMerge w:val="restart"/>
          </w:tcPr>
          <w:p w:rsidR="002B7CC3" w:rsidRPr="00DC2778" w:rsidRDefault="002B7CC3" w:rsidP="002B7CC3">
            <w:pPr>
              <w:pStyle w:val="Header"/>
              <w:rPr>
                <w:sz w:val="20"/>
                <w:szCs w:val="20"/>
              </w:rPr>
            </w:pPr>
            <w:r w:rsidRPr="00DC2778">
              <w:rPr>
                <w:rFonts w:eastAsia="Times New Roman"/>
                <w:noProof/>
                <w:sz w:val="20"/>
                <w:szCs w:val="20"/>
                <w:lang w:eastAsia="en-GB"/>
              </w:rPr>
              <w:drawing>
                <wp:inline distT="0" distB="0" distL="0" distR="0" wp14:anchorId="15C91359" wp14:editId="5DF7F048">
                  <wp:extent cx="1239520" cy="419100"/>
                  <wp:effectExtent l="0" t="0" r="0" b="0"/>
                  <wp:docPr id="1" name="Picture 1" descr="cid:7B833DD4-E2B8-4C9F-949A-B27F48221A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4E3B69-DEF7-4CB7-9E5F-81E4EAD49C1E" descr="cid:7B833DD4-E2B8-4C9F-949A-B27F48221AB8"/>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65731" cy="427962"/>
                          </a:xfrm>
                          <a:prstGeom prst="rect">
                            <a:avLst/>
                          </a:prstGeom>
                          <a:noFill/>
                          <a:ln>
                            <a:noFill/>
                          </a:ln>
                        </pic:spPr>
                      </pic:pic>
                    </a:graphicData>
                  </a:graphic>
                </wp:inline>
              </w:drawing>
            </w:r>
          </w:p>
        </w:tc>
      </w:tr>
      <w:tr w:rsidR="002B7CC3" w:rsidRPr="00DC2778" w:rsidTr="002B7CC3">
        <w:trPr>
          <w:trHeight w:val="58"/>
        </w:trPr>
        <w:tc>
          <w:tcPr>
            <w:tcW w:w="1630" w:type="pct"/>
          </w:tcPr>
          <w:p w:rsidR="002B7CC3" w:rsidRPr="00DC2778" w:rsidRDefault="002B7CC3" w:rsidP="002B7CC3">
            <w:pPr>
              <w:pStyle w:val="Header"/>
              <w:rPr>
                <w:sz w:val="20"/>
                <w:szCs w:val="20"/>
              </w:rPr>
            </w:pPr>
            <w:r>
              <w:rPr>
                <w:sz w:val="20"/>
                <w:szCs w:val="20"/>
              </w:rPr>
              <w:t xml:space="preserve">Issued Date: </w:t>
            </w:r>
            <w:r>
              <w:rPr>
                <w:sz w:val="18"/>
                <w:szCs w:val="18"/>
              </w:rPr>
              <w:t>1.05.2018</w:t>
            </w:r>
          </w:p>
        </w:tc>
        <w:tc>
          <w:tcPr>
            <w:tcW w:w="850" w:type="pct"/>
          </w:tcPr>
          <w:p w:rsidR="002B7CC3" w:rsidRPr="00DC2778" w:rsidRDefault="002B7CC3" w:rsidP="002B7CC3">
            <w:pPr>
              <w:pStyle w:val="Header"/>
              <w:rPr>
                <w:sz w:val="20"/>
                <w:szCs w:val="20"/>
              </w:rPr>
            </w:pPr>
            <w:r w:rsidRPr="00131993">
              <w:rPr>
                <w:sz w:val="20"/>
                <w:szCs w:val="20"/>
              </w:rPr>
              <w:t xml:space="preserve">Revision No: </w:t>
            </w:r>
            <w:r w:rsidR="00B707CC">
              <w:rPr>
                <w:sz w:val="20"/>
                <w:szCs w:val="20"/>
              </w:rPr>
              <w:t>4</w:t>
            </w:r>
          </w:p>
        </w:tc>
        <w:tc>
          <w:tcPr>
            <w:tcW w:w="704" w:type="pct"/>
          </w:tcPr>
          <w:p w:rsidR="002B7CC3" w:rsidRPr="00DC2778" w:rsidRDefault="002B7CC3" w:rsidP="002B7CC3">
            <w:pPr>
              <w:pStyle w:val="Header"/>
              <w:rPr>
                <w:sz w:val="20"/>
                <w:szCs w:val="20"/>
              </w:rPr>
            </w:pPr>
            <w:r w:rsidRPr="00DC2778">
              <w:rPr>
                <w:sz w:val="20"/>
                <w:szCs w:val="20"/>
              </w:rPr>
              <w:t xml:space="preserve">Revision date: </w:t>
            </w:r>
            <w:r w:rsidR="00B707CC">
              <w:rPr>
                <w:sz w:val="18"/>
                <w:szCs w:val="18"/>
              </w:rPr>
              <w:t>1/04/2021</w:t>
            </w:r>
          </w:p>
        </w:tc>
        <w:tc>
          <w:tcPr>
            <w:tcW w:w="780" w:type="pct"/>
          </w:tcPr>
          <w:p w:rsidR="002B7CC3" w:rsidRPr="00DC2778" w:rsidRDefault="002B7CC3" w:rsidP="002B7CC3">
            <w:pPr>
              <w:pStyle w:val="Header"/>
              <w:rPr>
                <w:sz w:val="20"/>
                <w:szCs w:val="20"/>
              </w:rPr>
            </w:pPr>
            <w:r w:rsidRPr="00DC2778">
              <w:rPr>
                <w:sz w:val="20"/>
                <w:szCs w:val="20"/>
              </w:rPr>
              <w:t xml:space="preserve">Review: </w:t>
            </w:r>
            <w:r w:rsidR="00B707CC">
              <w:rPr>
                <w:sz w:val="18"/>
                <w:szCs w:val="18"/>
              </w:rPr>
              <w:t>1/04/</w:t>
            </w:r>
            <w:r w:rsidR="00B707CC">
              <w:rPr>
                <w:sz w:val="18"/>
                <w:szCs w:val="18"/>
              </w:rPr>
              <w:t>2022</w:t>
            </w:r>
            <w:bookmarkStart w:id="0" w:name="_GoBack"/>
            <w:bookmarkEnd w:id="0"/>
          </w:p>
        </w:tc>
        <w:tc>
          <w:tcPr>
            <w:tcW w:w="1036" w:type="pct"/>
            <w:vMerge/>
          </w:tcPr>
          <w:p w:rsidR="002B7CC3" w:rsidRPr="00DC2778" w:rsidRDefault="002B7CC3" w:rsidP="002B7CC3">
            <w:pPr>
              <w:pStyle w:val="Header"/>
              <w:rPr>
                <w:sz w:val="20"/>
                <w:szCs w:val="20"/>
              </w:rPr>
            </w:pPr>
          </w:p>
        </w:tc>
      </w:tr>
    </w:tbl>
    <w:p w:rsidR="00F51E27" w:rsidRDefault="00F51E27" w:rsidP="002B7CC3"/>
    <w:p w:rsidR="00E82149" w:rsidRPr="00887907" w:rsidRDefault="00E82149" w:rsidP="00D7547B">
      <w:pPr>
        <w:pStyle w:val="Title"/>
        <w:rPr>
          <w:sz w:val="44"/>
          <w:szCs w:val="44"/>
        </w:rPr>
      </w:pPr>
      <w:r w:rsidRPr="00887907">
        <w:rPr>
          <w:sz w:val="44"/>
          <w:szCs w:val="44"/>
        </w:rPr>
        <w:t>Environment awareness and conservation</w:t>
      </w:r>
      <w:r w:rsidR="00E5134A" w:rsidRPr="00887907">
        <w:rPr>
          <w:sz w:val="44"/>
          <w:szCs w:val="44"/>
        </w:rPr>
        <w:t xml:space="preserve"> statement.</w:t>
      </w:r>
    </w:p>
    <w:p w:rsidR="00E82149" w:rsidRDefault="008D2584" w:rsidP="00E82149">
      <w:pPr>
        <w:rPr>
          <w:sz w:val="24"/>
          <w:szCs w:val="24"/>
        </w:rPr>
      </w:pPr>
      <w:r>
        <w:rPr>
          <w:sz w:val="24"/>
          <w:szCs w:val="24"/>
        </w:rPr>
        <w:t>At Zenith Nurseries the management team is fully aware of the importance of looking after the environment in which its crops are grown and have procedures in place to ensure there is no violation of this and where appropriate steps are taken to help with the overall conservation</w:t>
      </w:r>
      <w:r w:rsidR="00E60E53">
        <w:rPr>
          <w:sz w:val="24"/>
          <w:szCs w:val="24"/>
        </w:rPr>
        <w:t xml:space="preserve"> of all areas.</w:t>
      </w:r>
      <w:r w:rsidR="00887907">
        <w:rPr>
          <w:sz w:val="24"/>
          <w:szCs w:val="24"/>
        </w:rPr>
        <w:t xml:space="preserve"> </w:t>
      </w:r>
      <w:r w:rsidR="00E82149" w:rsidRPr="00E82149">
        <w:rPr>
          <w:sz w:val="24"/>
          <w:szCs w:val="24"/>
        </w:rPr>
        <w:t>The guidelines</w:t>
      </w:r>
      <w:r w:rsidR="00E60E53">
        <w:rPr>
          <w:sz w:val="24"/>
          <w:szCs w:val="24"/>
        </w:rPr>
        <w:t xml:space="preserve"> below are </w:t>
      </w:r>
      <w:r w:rsidR="00E82149" w:rsidRPr="00E82149">
        <w:rPr>
          <w:sz w:val="24"/>
          <w:szCs w:val="24"/>
        </w:rPr>
        <w:t xml:space="preserve">followed </w:t>
      </w:r>
      <w:r w:rsidR="00E60E53">
        <w:rPr>
          <w:sz w:val="24"/>
          <w:szCs w:val="24"/>
        </w:rPr>
        <w:t>as closely as possible and reviewed annually.</w:t>
      </w:r>
    </w:p>
    <w:p w:rsidR="00E82149" w:rsidRPr="002E7AB9" w:rsidRDefault="00E82149" w:rsidP="002E7AB9">
      <w:pPr>
        <w:pStyle w:val="Heading2"/>
        <w:rPr>
          <w:color w:val="17365D" w:themeColor="text2" w:themeShade="BF"/>
        </w:rPr>
      </w:pPr>
      <w:r w:rsidRPr="002E7AB9">
        <w:rPr>
          <w:color w:val="17365D" w:themeColor="text2" w:themeShade="BF"/>
        </w:rPr>
        <w:t>Woodland areas</w:t>
      </w:r>
    </w:p>
    <w:p w:rsidR="00E82149" w:rsidRDefault="00E82149" w:rsidP="00E82149">
      <w:pPr>
        <w:spacing w:after="0"/>
        <w:rPr>
          <w:sz w:val="24"/>
          <w:szCs w:val="24"/>
        </w:rPr>
      </w:pPr>
      <w:r>
        <w:rPr>
          <w:sz w:val="24"/>
          <w:szCs w:val="24"/>
        </w:rPr>
        <w:t>Minimal disturbance to trees, shrubs and floor vegetation.</w:t>
      </w:r>
    </w:p>
    <w:p w:rsidR="00E82149" w:rsidRDefault="00E82149" w:rsidP="00E82149">
      <w:pPr>
        <w:spacing w:after="0"/>
        <w:rPr>
          <w:sz w:val="24"/>
          <w:szCs w:val="24"/>
        </w:rPr>
      </w:pPr>
      <w:r>
        <w:rPr>
          <w:sz w:val="24"/>
          <w:szCs w:val="24"/>
        </w:rPr>
        <w:t xml:space="preserve">Fallen trees or branches to be left in situ to widen range of biodiversity. </w:t>
      </w:r>
    </w:p>
    <w:p w:rsidR="009F1D37" w:rsidRDefault="009F1D37" w:rsidP="00E82149">
      <w:pPr>
        <w:spacing w:after="0"/>
        <w:rPr>
          <w:sz w:val="24"/>
          <w:szCs w:val="24"/>
        </w:rPr>
      </w:pPr>
      <w:r>
        <w:rPr>
          <w:sz w:val="24"/>
          <w:szCs w:val="24"/>
        </w:rPr>
        <w:t>New trees planting where land is available.</w:t>
      </w:r>
    </w:p>
    <w:p w:rsidR="00B64E3B" w:rsidRPr="002E7AB9" w:rsidRDefault="00B64E3B" w:rsidP="002E7AB9">
      <w:pPr>
        <w:pStyle w:val="Heading2"/>
        <w:rPr>
          <w:color w:val="17365D" w:themeColor="text2" w:themeShade="BF"/>
        </w:rPr>
      </w:pPr>
      <w:r w:rsidRPr="002E7AB9">
        <w:rPr>
          <w:color w:val="17365D" w:themeColor="text2" w:themeShade="BF"/>
        </w:rPr>
        <w:t>Hedges</w:t>
      </w:r>
    </w:p>
    <w:p w:rsidR="00B64E3B" w:rsidRDefault="00B64E3B" w:rsidP="00E82149">
      <w:pPr>
        <w:spacing w:after="0"/>
        <w:rPr>
          <w:sz w:val="24"/>
          <w:szCs w:val="24"/>
        </w:rPr>
      </w:pPr>
      <w:r>
        <w:rPr>
          <w:sz w:val="24"/>
          <w:szCs w:val="24"/>
        </w:rPr>
        <w:t>Trimming delayed to late winter to provide fruits and seeds for small mammals and birds</w:t>
      </w:r>
      <w:r w:rsidR="009F1D37">
        <w:rPr>
          <w:sz w:val="24"/>
          <w:szCs w:val="24"/>
        </w:rPr>
        <w:t xml:space="preserve"> to mid-September – mid February. </w:t>
      </w:r>
      <w:r>
        <w:rPr>
          <w:sz w:val="24"/>
          <w:szCs w:val="24"/>
        </w:rPr>
        <w:t>.</w:t>
      </w:r>
    </w:p>
    <w:p w:rsidR="00B64E3B" w:rsidRPr="002E7AB9" w:rsidRDefault="00B64E3B" w:rsidP="002E7AB9">
      <w:pPr>
        <w:pStyle w:val="Heading1"/>
        <w:rPr>
          <w:color w:val="17365D" w:themeColor="text2" w:themeShade="BF"/>
        </w:rPr>
      </w:pPr>
      <w:r w:rsidRPr="002E7AB9">
        <w:rPr>
          <w:color w:val="17365D" w:themeColor="text2" w:themeShade="BF"/>
        </w:rPr>
        <w:t>Field boundaries and ditches</w:t>
      </w:r>
    </w:p>
    <w:p w:rsidR="00B64E3B" w:rsidRDefault="00B64E3B" w:rsidP="00E82149">
      <w:pPr>
        <w:spacing w:after="0"/>
        <w:rPr>
          <w:sz w:val="24"/>
          <w:szCs w:val="24"/>
        </w:rPr>
      </w:pPr>
      <w:r>
        <w:rPr>
          <w:sz w:val="24"/>
          <w:szCs w:val="24"/>
        </w:rPr>
        <w:t xml:space="preserve">A </w:t>
      </w:r>
      <w:r w:rsidR="002308D7">
        <w:rPr>
          <w:sz w:val="24"/>
          <w:szCs w:val="24"/>
        </w:rPr>
        <w:t>minimum buffer</w:t>
      </w:r>
      <w:r>
        <w:rPr>
          <w:sz w:val="24"/>
          <w:szCs w:val="24"/>
        </w:rPr>
        <w:t xml:space="preserve"> zone of 1 metr</w:t>
      </w:r>
      <w:r w:rsidR="008463B6">
        <w:rPr>
          <w:sz w:val="24"/>
          <w:szCs w:val="24"/>
        </w:rPr>
        <w:t>e</w:t>
      </w:r>
      <w:r>
        <w:rPr>
          <w:sz w:val="24"/>
          <w:szCs w:val="24"/>
        </w:rPr>
        <w:t xml:space="preserve"> left undisturbed along the edges of fences, hedges and ditches.</w:t>
      </w:r>
    </w:p>
    <w:p w:rsidR="00B64E3B" w:rsidRDefault="00B64E3B" w:rsidP="00E82149">
      <w:pPr>
        <w:spacing w:after="0"/>
        <w:rPr>
          <w:sz w:val="24"/>
          <w:szCs w:val="24"/>
        </w:rPr>
      </w:pPr>
      <w:r>
        <w:rPr>
          <w:sz w:val="24"/>
          <w:szCs w:val="24"/>
        </w:rPr>
        <w:t>No pesticides or fertilisers to be applied.</w:t>
      </w:r>
    </w:p>
    <w:p w:rsidR="00B64E3B" w:rsidRDefault="00B64E3B" w:rsidP="00E82149">
      <w:pPr>
        <w:spacing w:after="0"/>
        <w:rPr>
          <w:sz w:val="24"/>
          <w:szCs w:val="24"/>
        </w:rPr>
      </w:pPr>
      <w:r>
        <w:rPr>
          <w:sz w:val="24"/>
          <w:szCs w:val="24"/>
        </w:rPr>
        <w:t>Ditches to be cleaned on a rotational basis.</w:t>
      </w:r>
    </w:p>
    <w:p w:rsidR="00B64E3B" w:rsidRDefault="00B64E3B" w:rsidP="00E82149">
      <w:pPr>
        <w:spacing w:after="0"/>
        <w:rPr>
          <w:sz w:val="24"/>
          <w:szCs w:val="24"/>
        </w:rPr>
      </w:pPr>
      <w:r>
        <w:rPr>
          <w:sz w:val="24"/>
          <w:szCs w:val="24"/>
        </w:rPr>
        <w:t>LERAP compliance.</w:t>
      </w:r>
    </w:p>
    <w:p w:rsidR="00B64E3B" w:rsidRDefault="00B64E3B" w:rsidP="00E82149">
      <w:pPr>
        <w:spacing w:after="0"/>
        <w:rPr>
          <w:sz w:val="24"/>
          <w:szCs w:val="24"/>
        </w:rPr>
      </w:pPr>
      <w:r>
        <w:rPr>
          <w:sz w:val="24"/>
          <w:szCs w:val="24"/>
        </w:rPr>
        <w:t>Hedge gaps to be filled in with recommended trees.</w:t>
      </w:r>
    </w:p>
    <w:p w:rsidR="00B64E3B" w:rsidRPr="002E7AB9" w:rsidRDefault="00B64E3B" w:rsidP="002E7AB9">
      <w:pPr>
        <w:pStyle w:val="Heading1"/>
        <w:rPr>
          <w:color w:val="17365D" w:themeColor="text2" w:themeShade="BF"/>
        </w:rPr>
      </w:pPr>
      <w:r w:rsidRPr="002E7AB9">
        <w:rPr>
          <w:color w:val="17365D" w:themeColor="text2" w:themeShade="BF"/>
        </w:rPr>
        <w:t>Conservation advice</w:t>
      </w:r>
    </w:p>
    <w:p w:rsidR="00B64E3B" w:rsidRDefault="00B64E3B" w:rsidP="00E82149">
      <w:pPr>
        <w:spacing w:after="0"/>
        <w:rPr>
          <w:sz w:val="24"/>
          <w:szCs w:val="24"/>
        </w:rPr>
      </w:pPr>
      <w:r>
        <w:rPr>
          <w:sz w:val="24"/>
          <w:szCs w:val="24"/>
        </w:rPr>
        <w:t>Biodiversity report by FWAG</w:t>
      </w:r>
      <w:r w:rsidR="00E60E53">
        <w:rPr>
          <w:sz w:val="24"/>
          <w:szCs w:val="24"/>
        </w:rPr>
        <w:t>.</w:t>
      </w:r>
    </w:p>
    <w:p w:rsidR="00261490" w:rsidRDefault="00261490" w:rsidP="00E82149">
      <w:pPr>
        <w:spacing w:after="0"/>
        <w:rPr>
          <w:sz w:val="24"/>
          <w:szCs w:val="24"/>
        </w:rPr>
      </w:pPr>
      <w:r>
        <w:rPr>
          <w:sz w:val="24"/>
          <w:szCs w:val="24"/>
        </w:rPr>
        <w:t>Implement suggestions made by Environmental Agency, local authority advisers and local members of conservation group.</w:t>
      </w:r>
    </w:p>
    <w:p w:rsidR="00100F86" w:rsidRDefault="00261490" w:rsidP="00E82149">
      <w:pPr>
        <w:spacing w:after="0"/>
        <w:rPr>
          <w:sz w:val="24"/>
          <w:szCs w:val="24"/>
        </w:rPr>
      </w:pPr>
      <w:r>
        <w:rPr>
          <w:sz w:val="24"/>
          <w:szCs w:val="24"/>
        </w:rPr>
        <w:t>Tunnels built, landscaped with hedges.</w:t>
      </w:r>
    </w:p>
    <w:p w:rsidR="00E82149" w:rsidRPr="00E60E53" w:rsidRDefault="00E60E53" w:rsidP="00E82149">
      <w:pPr>
        <w:pStyle w:val="Heading1"/>
        <w:rPr>
          <w:b w:val="0"/>
          <w:color w:val="17365D" w:themeColor="text2" w:themeShade="BF"/>
        </w:rPr>
      </w:pPr>
      <w:r w:rsidRPr="00E60E53">
        <w:rPr>
          <w:b w:val="0"/>
          <w:color w:val="17365D" w:themeColor="text2" w:themeShade="BF"/>
        </w:rPr>
        <w:t>Signature</w:t>
      </w:r>
      <w:r>
        <w:rPr>
          <w:b w:val="0"/>
          <w:color w:val="17365D" w:themeColor="text2" w:themeShade="BF"/>
        </w:rPr>
        <w:t>:                                                                          Date:</w:t>
      </w:r>
    </w:p>
    <w:sectPr w:rsidR="00E82149" w:rsidRPr="00E60E53" w:rsidSect="00F51E2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3A1" w:rsidRDefault="007C13A1" w:rsidP="007C13A1">
      <w:pPr>
        <w:spacing w:after="0" w:line="240" w:lineRule="auto"/>
      </w:pPr>
      <w:r>
        <w:separator/>
      </w:r>
    </w:p>
  </w:endnote>
  <w:endnote w:type="continuationSeparator" w:id="0">
    <w:p w:rsidR="007C13A1" w:rsidRDefault="007C13A1" w:rsidP="007C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9ED" w:rsidRDefault="00E60E53">
    <w:pPr>
      <w:pStyle w:val="Footer"/>
    </w:pPr>
    <w:r>
      <w:t xml:space="preserve">  </w:t>
    </w:r>
  </w:p>
  <w:p w:rsidR="007C13A1" w:rsidRDefault="00E60E5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3A1" w:rsidRDefault="007C13A1" w:rsidP="007C13A1">
      <w:pPr>
        <w:spacing w:after="0" w:line="240" w:lineRule="auto"/>
      </w:pPr>
      <w:r>
        <w:separator/>
      </w:r>
    </w:p>
  </w:footnote>
  <w:footnote w:type="continuationSeparator" w:id="0">
    <w:p w:rsidR="007C13A1" w:rsidRDefault="007C13A1" w:rsidP="007C13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49"/>
    <w:rsid w:val="00100F86"/>
    <w:rsid w:val="002308D7"/>
    <w:rsid w:val="00261490"/>
    <w:rsid w:val="0028149A"/>
    <w:rsid w:val="002B7CC3"/>
    <w:rsid w:val="002E7AB9"/>
    <w:rsid w:val="00387826"/>
    <w:rsid w:val="00404F56"/>
    <w:rsid w:val="005C1C93"/>
    <w:rsid w:val="00716419"/>
    <w:rsid w:val="007819ED"/>
    <w:rsid w:val="007964BC"/>
    <w:rsid w:val="007C13A1"/>
    <w:rsid w:val="00821CA5"/>
    <w:rsid w:val="008463B6"/>
    <w:rsid w:val="0088575A"/>
    <w:rsid w:val="00887907"/>
    <w:rsid w:val="008D2584"/>
    <w:rsid w:val="00900DF1"/>
    <w:rsid w:val="00925398"/>
    <w:rsid w:val="009851CA"/>
    <w:rsid w:val="009F1D37"/>
    <w:rsid w:val="00A93495"/>
    <w:rsid w:val="00B64E3B"/>
    <w:rsid w:val="00B707CC"/>
    <w:rsid w:val="00D7547B"/>
    <w:rsid w:val="00E5134A"/>
    <w:rsid w:val="00E60E53"/>
    <w:rsid w:val="00E82149"/>
    <w:rsid w:val="00F16B19"/>
    <w:rsid w:val="00F51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606D0-8AA9-49C1-A0AF-859BF4ED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E27"/>
  </w:style>
  <w:style w:type="paragraph" w:styleId="Heading1">
    <w:name w:val="heading 1"/>
    <w:basedOn w:val="Normal"/>
    <w:next w:val="Normal"/>
    <w:link w:val="Heading1Char"/>
    <w:uiPriority w:val="9"/>
    <w:qFormat/>
    <w:rsid w:val="00E82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7A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49"/>
    <w:rPr>
      <w:rFonts w:ascii="Tahoma" w:hAnsi="Tahoma" w:cs="Tahoma"/>
      <w:sz w:val="16"/>
      <w:szCs w:val="16"/>
    </w:rPr>
  </w:style>
  <w:style w:type="character" w:customStyle="1" w:styleId="Heading1Char">
    <w:name w:val="Heading 1 Char"/>
    <w:basedOn w:val="DefaultParagraphFont"/>
    <w:link w:val="Heading1"/>
    <w:uiPriority w:val="9"/>
    <w:rsid w:val="00E8214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1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A1"/>
  </w:style>
  <w:style w:type="paragraph" w:styleId="Footer">
    <w:name w:val="footer"/>
    <w:basedOn w:val="Normal"/>
    <w:link w:val="FooterChar"/>
    <w:uiPriority w:val="99"/>
    <w:unhideWhenUsed/>
    <w:rsid w:val="007C1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3A1"/>
  </w:style>
  <w:style w:type="character" w:customStyle="1" w:styleId="Heading2Char">
    <w:name w:val="Heading 2 Char"/>
    <w:basedOn w:val="DefaultParagraphFont"/>
    <w:link w:val="Heading2"/>
    <w:uiPriority w:val="9"/>
    <w:rsid w:val="002E7AB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754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47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781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7B833DD4-E2B8-4C9F-949A-B27F48221AB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FAB1C-EB28-458A-B496-DD1A900F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shelley.chandler</dc:creator>
  <cp:lastModifiedBy>Kinga Zablotna</cp:lastModifiedBy>
  <cp:revision>13</cp:revision>
  <cp:lastPrinted>2020-04-07T06:11:00Z</cp:lastPrinted>
  <dcterms:created xsi:type="dcterms:W3CDTF">2017-10-25T09:02:00Z</dcterms:created>
  <dcterms:modified xsi:type="dcterms:W3CDTF">2021-03-29T14:36:00Z</dcterms:modified>
</cp:coreProperties>
</file>